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635CF5">
      <w:pPr>
        <w:pStyle w:val="GvdeMetni"/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8A35BA" w:rsidRDefault="008A35BA" w:rsidP="003337FA">
      <w:pPr>
        <w:jc w:val="center"/>
        <w:rPr>
          <w:b/>
        </w:rPr>
      </w:pPr>
    </w:p>
    <w:p w:rsidR="008A35BA" w:rsidRPr="008A35BA" w:rsidRDefault="008A35BA" w:rsidP="008A35BA">
      <w:pPr>
        <w:rPr>
          <w:b/>
          <w:sz w:val="24"/>
          <w:szCs w:val="24"/>
        </w:rPr>
      </w:pPr>
      <w:r w:rsidRPr="008A35BA">
        <w:rPr>
          <w:b/>
          <w:sz w:val="24"/>
          <w:szCs w:val="24"/>
        </w:rPr>
        <w:t>RAPORA BINPÊKIRINÊN MAFAN A LI DIJÎ ROJNAMEGERAN A HEZÎRANA 2025AN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me </w:t>
      </w:r>
      <w:proofErr w:type="spellStart"/>
      <w:r w:rsidRPr="008A35BA">
        <w:rPr>
          <w:sz w:val="24"/>
          <w:szCs w:val="24"/>
        </w:rPr>
        <w:t>Roja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Azadiya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Çapemeniyê</w:t>
      </w:r>
      <w:proofErr w:type="spellEnd"/>
      <w:r w:rsidRPr="008A35BA">
        <w:rPr>
          <w:sz w:val="24"/>
          <w:szCs w:val="24"/>
        </w:rPr>
        <w:t xml:space="preserve"> ya </w:t>
      </w:r>
      <w:proofErr w:type="spellStart"/>
      <w:r w:rsidRPr="008A35BA">
        <w:rPr>
          <w:sz w:val="24"/>
          <w:szCs w:val="24"/>
        </w:rPr>
        <w:t>Cîhanê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pêşwazî</w:t>
      </w:r>
      <w:proofErr w:type="spellEnd"/>
      <w:r w:rsidRPr="008A35BA">
        <w:rPr>
          <w:sz w:val="24"/>
          <w:szCs w:val="24"/>
        </w:rPr>
        <w:t xml:space="preserve"> kir, </w:t>
      </w:r>
      <w:proofErr w:type="spellStart"/>
      <w:r w:rsidRPr="008A35BA">
        <w:rPr>
          <w:sz w:val="24"/>
          <w:szCs w:val="24"/>
        </w:rPr>
        <w:t>rojnameger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gelek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binpêkirinên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mafan</w:t>
      </w:r>
      <w:proofErr w:type="spellEnd"/>
      <w:r w:rsidRPr="008A35BA">
        <w:rPr>
          <w:sz w:val="24"/>
          <w:szCs w:val="24"/>
        </w:rPr>
        <w:t xml:space="preserve"> re </w:t>
      </w:r>
      <w:proofErr w:type="spellStart"/>
      <w:r w:rsidRPr="008A35BA">
        <w:rPr>
          <w:sz w:val="24"/>
          <w:szCs w:val="24"/>
        </w:rPr>
        <w:t>rû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rû</w:t>
      </w:r>
      <w:proofErr w:type="spellEnd"/>
      <w:r w:rsidRPr="008A35BA">
        <w:rPr>
          <w:sz w:val="24"/>
          <w:szCs w:val="24"/>
        </w:rPr>
        <w:t xml:space="preserve"> man. </w:t>
      </w:r>
      <w:proofErr w:type="spellStart"/>
      <w:r w:rsidRPr="008A35BA">
        <w:rPr>
          <w:sz w:val="24"/>
          <w:szCs w:val="24"/>
        </w:rPr>
        <w:t>Azadiya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çapemeniyê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tabloyeke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tarî</w:t>
      </w:r>
      <w:proofErr w:type="spellEnd"/>
      <w:r w:rsidRPr="008A35BA">
        <w:rPr>
          <w:sz w:val="24"/>
          <w:szCs w:val="24"/>
        </w:rPr>
        <w:t xml:space="preserve"> ye. </w:t>
      </w:r>
      <w:proofErr w:type="spellStart"/>
      <w:r w:rsidRPr="008A35BA">
        <w:rPr>
          <w:sz w:val="24"/>
          <w:szCs w:val="24"/>
        </w:rPr>
        <w:t>Li</w:t>
      </w:r>
      <w:proofErr w:type="spellEnd"/>
      <w:r w:rsidRPr="008A35BA">
        <w:rPr>
          <w:sz w:val="24"/>
          <w:szCs w:val="24"/>
        </w:rPr>
        <w:t xml:space="preserve"> gel </w:t>
      </w:r>
      <w:proofErr w:type="spellStart"/>
      <w:r w:rsidRPr="008A35BA">
        <w:rPr>
          <w:sz w:val="24"/>
          <w:szCs w:val="24"/>
        </w:rPr>
        <w:t>bûyerên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civakî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dawî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zêdebûne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êrîşên</w:t>
      </w:r>
      <w:proofErr w:type="spellEnd"/>
      <w:r w:rsidRPr="008A35BA">
        <w:rPr>
          <w:sz w:val="24"/>
          <w:szCs w:val="24"/>
        </w:rPr>
        <w:t xml:space="preserve"> li ser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pir </w:t>
      </w:r>
      <w:proofErr w:type="spellStart"/>
      <w:r w:rsidRPr="008A35BA">
        <w:rPr>
          <w:sz w:val="24"/>
          <w:szCs w:val="24"/>
        </w:rPr>
        <w:t>zêde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bûne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de,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bûyerên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civakî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dozên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girîng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dişopandin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şopandina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wan</w:t>
      </w:r>
      <w:proofErr w:type="spellEnd"/>
      <w:r w:rsidRPr="008A35BA">
        <w:rPr>
          <w:sz w:val="24"/>
          <w:szCs w:val="24"/>
        </w:rPr>
        <w:t xml:space="preserve"> a </w:t>
      </w:r>
      <w:proofErr w:type="spellStart"/>
      <w:r w:rsidRPr="008A35BA">
        <w:rPr>
          <w:sz w:val="24"/>
          <w:szCs w:val="24"/>
        </w:rPr>
        <w:t>nûçeyan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awayekî</w:t>
      </w:r>
      <w:proofErr w:type="spellEnd"/>
      <w:r w:rsidRPr="008A35BA">
        <w:rPr>
          <w:sz w:val="24"/>
          <w:szCs w:val="24"/>
        </w:rPr>
        <w:t xml:space="preserve"> keyfî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dixwestin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rastiyê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raya </w:t>
      </w:r>
      <w:proofErr w:type="spellStart"/>
      <w:r w:rsidRPr="008A35BA">
        <w:rPr>
          <w:sz w:val="24"/>
          <w:szCs w:val="24"/>
        </w:rPr>
        <w:t>giştî</w:t>
      </w:r>
      <w:proofErr w:type="spellEnd"/>
      <w:r w:rsidRPr="008A35BA">
        <w:rPr>
          <w:sz w:val="24"/>
          <w:szCs w:val="24"/>
        </w:rPr>
        <w:t xml:space="preserve"> re </w:t>
      </w:r>
      <w:proofErr w:type="spellStart"/>
      <w:r w:rsidRPr="008A35BA">
        <w:rPr>
          <w:sz w:val="24"/>
          <w:szCs w:val="24"/>
        </w:rPr>
        <w:t>ragihînin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geşedanên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Taksîmê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yên</w:t>
      </w:r>
      <w:proofErr w:type="spellEnd"/>
      <w:r w:rsidRPr="008A35BA">
        <w:rPr>
          <w:sz w:val="24"/>
          <w:szCs w:val="24"/>
        </w:rPr>
        <w:t xml:space="preserve"> 1ê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, doza </w:t>
      </w:r>
      <w:proofErr w:type="spellStart"/>
      <w:r w:rsidRPr="008A35BA">
        <w:rPr>
          <w:sz w:val="24"/>
          <w:szCs w:val="24"/>
        </w:rPr>
        <w:t>xwendekarên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xwepêşandanên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Saraçhaneyê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danişîna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Narîn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Guranê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bişopînin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astengkirinan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mûameleya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xerab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rojnamevanan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kirin. </w:t>
      </w:r>
    </w:p>
    <w:p w:rsidR="008A35BA" w:rsidRPr="008A35BA" w:rsidRDefault="008A35BA" w:rsidP="008A35BA">
      <w:pPr>
        <w:rPr>
          <w:sz w:val="24"/>
          <w:szCs w:val="24"/>
        </w:rPr>
      </w:pPr>
      <w:r w:rsidRPr="008A35BA">
        <w:rPr>
          <w:sz w:val="24"/>
          <w:szCs w:val="24"/>
        </w:rPr>
        <w:t xml:space="preserve"> </w:t>
      </w:r>
    </w:p>
    <w:p w:rsidR="008A35BA" w:rsidRPr="008A35BA" w:rsidRDefault="008A35BA" w:rsidP="008A35BA">
      <w:pPr>
        <w:rPr>
          <w:sz w:val="24"/>
          <w:szCs w:val="24"/>
        </w:rPr>
      </w:pPr>
      <w:proofErr w:type="spellStart"/>
      <w:r w:rsidRPr="008A35BA">
        <w:rPr>
          <w:sz w:val="24"/>
          <w:szCs w:val="24"/>
        </w:rPr>
        <w:t>Pêla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binçavkirinan</w:t>
      </w:r>
      <w:proofErr w:type="spellEnd"/>
      <w:r w:rsidRPr="008A35BA">
        <w:rPr>
          <w:sz w:val="24"/>
          <w:szCs w:val="24"/>
        </w:rPr>
        <w:t xml:space="preserve"> a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berdewam</w:t>
      </w:r>
      <w:proofErr w:type="spellEnd"/>
      <w:r w:rsidRPr="008A35BA">
        <w:rPr>
          <w:sz w:val="24"/>
          <w:szCs w:val="24"/>
        </w:rPr>
        <w:t xml:space="preserve"> kir. Furkan Karabey,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aliyê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hikûmetê</w:t>
      </w:r>
      <w:proofErr w:type="spellEnd"/>
      <w:r w:rsidRPr="008A35BA">
        <w:rPr>
          <w:sz w:val="24"/>
          <w:szCs w:val="24"/>
        </w:rPr>
        <w:t xml:space="preserve"> ve </w:t>
      </w:r>
      <w:proofErr w:type="spellStart"/>
      <w:r w:rsidRPr="008A35BA">
        <w:rPr>
          <w:sz w:val="24"/>
          <w:szCs w:val="24"/>
        </w:rPr>
        <w:t>hatibû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hedefgirtin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hinceta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nûçeyên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çêkiribûn</w:t>
      </w:r>
      <w:proofErr w:type="spellEnd"/>
      <w:r w:rsidRPr="008A35BA">
        <w:rPr>
          <w:sz w:val="24"/>
          <w:szCs w:val="24"/>
        </w:rPr>
        <w:t xml:space="preserve"> hat </w:t>
      </w:r>
      <w:proofErr w:type="spellStart"/>
      <w:r w:rsidRPr="008A35BA">
        <w:rPr>
          <w:sz w:val="24"/>
          <w:szCs w:val="24"/>
        </w:rPr>
        <w:t>binçavkirin</w:t>
      </w:r>
      <w:proofErr w:type="spellEnd"/>
      <w:r w:rsidRPr="008A35BA">
        <w:rPr>
          <w:sz w:val="24"/>
          <w:szCs w:val="24"/>
        </w:rPr>
        <w:t xml:space="preserve"> û pişt re hat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Îtîraza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bo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girtina</w:t>
      </w:r>
      <w:proofErr w:type="spellEnd"/>
      <w:r w:rsidRPr="008A35BA">
        <w:rPr>
          <w:sz w:val="24"/>
          <w:szCs w:val="24"/>
        </w:rPr>
        <w:t xml:space="preserve"> Karabey </w:t>
      </w:r>
      <w:proofErr w:type="spellStart"/>
      <w:r w:rsidRPr="008A35BA">
        <w:rPr>
          <w:sz w:val="24"/>
          <w:szCs w:val="24"/>
        </w:rPr>
        <w:t>hatibû</w:t>
      </w:r>
      <w:proofErr w:type="spellEnd"/>
      <w:r w:rsidRPr="008A35BA">
        <w:rPr>
          <w:sz w:val="24"/>
          <w:szCs w:val="24"/>
        </w:rPr>
        <w:t xml:space="preserve"> kirin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heman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rojê</w:t>
      </w:r>
      <w:proofErr w:type="spellEnd"/>
      <w:r w:rsidRPr="008A35BA">
        <w:rPr>
          <w:sz w:val="24"/>
          <w:szCs w:val="24"/>
        </w:rPr>
        <w:t xml:space="preserve"> de hat </w:t>
      </w:r>
      <w:proofErr w:type="spellStart"/>
      <w:r w:rsidRPr="008A35BA">
        <w:rPr>
          <w:sz w:val="24"/>
          <w:szCs w:val="24"/>
        </w:rPr>
        <w:t>betalkirin</w:t>
      </w:r>
      <w:proofErr w:type="spellEnd"/>
      <w:r w:rsidRPr="008A35BA">
        <w:rPr>
          <w:sz w:val="24"/>
          <w:szCs w:val="24"/>
        </w:rPr>
        <w:t xml:space="preserve"> û hesaba </w:t>
      </w:r>
      <w:proofErr w:type="spellStart"/>
      <w:r w:rsidRPr="008A35BA">
        <w:rPr>
          <w:sz w:val="24"/>
          <w:szCs w:val="24"/>
        </w:rPr>
        <w:t>wî</w:t>
      </w:r>
      <w:proofErr w:type="spellEnd"/>
      <w:r w:rsidRPr="008A35BA">
        <w:rPr>
          <w:sz w:val="24"/>
          <w:szCs w:val="24"/>
        </w:rPr>
        <w:t xml:space="preserve"> ya </w:t>
      </w:r>
      <w:proofErr w:type="spellStart"/>
      <w:r w:rsidRPr="008A35BA">
        <w:rPr>
          <w:sz w:val="24"/>
          <w:szCs w:val="24"/>
        </w:rPr>
        <w:t>Xyê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awayekî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bêhiqûqî</w:t>
      </w:r>
      <w:proofErr w:type="spellEnd"/>
      <w:r w:rsidRPr="008A35BA">
        <w:rPr>
          <w:sz w:val="24"/>
          <w:szCs w:val="24"/>
        </w:rPr>
        <w:t xml:space="preserve"> hat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Dîsa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nûçegihanê</w:t>
      </w:r>
      <w:proofErr w:type="spellEnd"/>
      <w:r w:rsidRPr="008A35BA">
        <w:rPr>
          <w:sz w:val="24"/>
          <w:szCs w:val="24"/>
        </w:rPr>
        <w:t xml:space="preserve"> T24ê Can </w:t>
      </w:r>
      <w:proofErr w:type="spellStart"/>
      <w:r w:rsidRPr="008A35BA">
        <w:rPr>
          <w:sz w:val="24"/>
          <w:szCs w:val="24"/>
        </w:rPr>
        <w:t>Ozturk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dema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Zanîngeha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Bogaziçiyê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çalakiya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xwendekaran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dişopand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binçavkirin</w:t>
      </w:r>
      <w:proofErr w:type="spellEnd"/>
      <w:r w:rsidRPr="008A35BA">
        <w:rPr>
          <w:sz w:val="24"/>
          <w:szCs w:val="24"/>
        </w:rPr>
        <w:t xml:space="preserve"> û karta </w:t>
      </w:r>
      <w:proofErr w:type="spellStart"/>
      <w:r w:rsidRPr="008A35BA">
        <w:rPr>
          <w:sz w:val="24"/>
          <w:szCs w:val="24"/>
        </w:rPr>
        <w:t>wî</w:t>
      </w:r>
      <w:proofErr w:type="spellEnd"/>
      <w:r w:rsidRPr="008A35BA">
        <w:rPr>
          <w:sz w:val="24"/>
          <w:szCs w:val="24"/>
        </w:rPr>
        <w:t xml:space="preserve"> ya </w:t>
      </w:r>
      <w:proofErr w:type="spellStart"/>
      <w:r w:rsidRPr="008A35BA">
        <w:rPr>
          <w:sz w:val="24"/>
          <w:szCs w:val="24"/>
        </w:rPr>
        <w:t>çapemeniyê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çirandin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şeş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binçavkirin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sê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>.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de,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korîdorên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edliyeyan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awayekî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zêde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bo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parastina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xebitîn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mehê</w:t>
      </w:r>
      <w:proofErr w:type="spellEnd"/>
      <w:r w:rsidRPr="008A35BA">
        <w:rPr>
          <w:sz w:val="24"/>
          <w:szCs w:val="24"/>
        </w:rPr>
        <w:t xml:space="preserve"> de,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43 </w:t>
      </w:r>
      <w:proofErr w:type="spellStart"/>
      <w:r w:rsidRPr="008A35BA">
        <w:rPr>
          <w:sz w:val="24"/>
          <w:szCs w:val="24"/>
        </w:rPr>
        <w:t>dozan</w:t>
      </w:r>
      <w:proofErr w:type="spellEnd"/>
      <w:r w:rsidRPr="008A35BA">
        <w:rPr>
          <w:sz w:val="24"/>
          <w:szCs w:val="24"/>
        </w:rPr>
        <w:t xml:space="preserve"> de 78</w:t>
      </w:r>
      <w:r w:rsidR="00B10810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rojnameger</w:t>
      </w:r>
      <w:proofErr w:type="spellEnd"/>
      <w:r w:rsidR="00B10810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hatin</w:t>
      </w:r>
      <w:proofErr w:type="spellEnd"/>
      <w:r w:rsidR="00B10810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darizandin</w:t>
      </w:r>
      <w:proofErr w:type="spellEnd"/>
      <w:r w:rsidR="00B10810">
        <w:rPr>
          <w:sz w:val="24"/>
          <w:szCs w:val="24"/>
        </w:rPr>
        <w:t xml:space="preserve"> û 4</w:t>
      </w:r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cezakirin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Dîsa</w:t>
      </w:r>
      <w:proofErr w:type="spellEnd"/>
      <w:r w:rsidRPr="008A35BA">
        <w:rPr>
          <w:sz w:val="24"/>
          <w:szCs w:val="24"/>
        </w:rPr>
        <w:t xml:space="preserve">,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10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lêpirsîn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vekirin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lêpirsînên</w:t>
      </w:r>
      <w:proofErr w:type="spellEnd"/>
      <w:r w:rsidRPr="008A35BA">
        <w:rPr>
          <w:sz w:val="24"/>
          <w:szCs w:val="24"/>
        </w:rPr>
        <w:t xml:space="preserve"> 3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veguherîn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dozê</w:t>
      </w:r>
      <w:proofErr w:type="spellEnd"/>
      <w:r w:rsidRPr="008A35BA">
        <w:rPr>
          <w:sz w:val="24"/>
          <w:szCs w:val="24"/>
        </w:rPr>
        <w:t xml:space="preserve">. Her </w:t>
      </w:r>
      <w:proofErr w:type="spellStart"/>
      <w:r w:rsidRPr="008A35BA">
        <w:rPr>
          <w:sz w:val="24"/>
          <w:szCs w:val="24"/>
        </w:rPr>
        <w:t>çiqas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diviyabû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darazê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kuştina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lêkolîn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bikira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derbarê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qetilkirin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bîr</w:t>
      </w:r>
      <w:proofErr w:type="spellEnd"/>
      <w:r w:rsidRPr="008A35BA">
        <w:rPr>
          <w:sz w:val="24"/>
          <w:szCs w:val="24"/>
        </w:rPr>
        <w:t xml:space="preserve"> anîne </w:t>
      </w:r>
      <w:proofErr w:type="spellStart"/>
      <w:r w:rsidRPr="008A35BA">
        <w:rPr>
          <w:sz w:val="24"/>
          <w:szCs w:val="24"/>
        </w:rPr>
        <w:t>lêpirsînek</w:t>
      </w:r>
      <w:proofErr w:type="spellEnd"/>
      <w:r w:rsidRPr="008A35BA">
        <w:rPr>
          <w:sz w:val="24"/>
          <w:szCs w:val="24"/>
        </w:rPr>
        <w:t xml:space="preserve"> da </w:t>
      </w:r>
      <w:proofErr w:type="spellStart"/>
      <w:r w:rsidRPr="008A35BA">
        <w:rPr>
          <w:sz w:val="24"/>
          <w:szCs w:val="24"/>
        </w:rPr>
        <w:t>destpêkirin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Derbarê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pênc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Nazim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Daştan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Cîhan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Bîlgîn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Gulistan</w:t>
      </w:r>
      <w:proofErr w:type="spellEnd"/>
      <w:r w:rsidRPr="008A35BA">
        <w:rPr>
          <w:sz w:val="24"/>
          <w:szCs w:val="24"/>
        </w:rPr>
        <w:t xml:space="preserve"> Tara û </w:t>
      </w:r>
      <w:proofErr w:type="spellStart"/>
      <w:r w:rsidRPr="008A35BA">
        <w:rPr>
          <w:sz w:val="24"/>
          <w:szCs w:val="24"/>
        </w:rPr>
        <w:t>Hêro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Bahaddîn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qetilkirine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bîr</w:t>
      </w:r>
      <w:proofErr w:type="spellEnd"/>
      <w:r w:rsidRPr="008A35BA">
        <w:rPr>
          <w:sz w:val="24"/>
          <w:szCs w:val="24"/>
        </w:rPr>
        <w:t xml:space="preserve"> anîne de </w:t>
      </w:r>
      <w:proofErr w:type="spellStart"/>
      <w:r w:rsidRPr="008A35BA">
        <w:rPr>
          <w:sz w:val="24"/>
          <w:szCs w:val="24"/>
        </w:rPr>
        <w:t>lêpirsînek</w:t>
      </w:r>
      <w:proofErr w:type="spellEnd"/>
      <w:r w:rsidRPr="008A35BA">
        <w:rPr>
          <w:sz w:val="24"/>
          <w:szCs w:val="24"/>
        </w:rPr>
        <w:t xml:space="preserve"> hat </w:t>
      </w:r>
      <w:proofErr w:type="spellStart"/>
      <w:r w:rsidRPr="008A35BA">
        <w:rPr>
          <w:sz w:val="24"/>
          <w:szCs w:val="24"/>
        </w:rPr>
        <w:t>destpêkirin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Dîsa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danişîna</w:t>
      </w:r>
      <w:proofErr w:type="spellEnd"/>
      <w:r w:rsidRPr="008A35BA">
        <w:rPr>
          <w:sz w:val="24"/>
          <w:szCs w:val="24"/>
        </w:rPr>
        <w:t xml:space="preserve"> Baroya </w:t>
      </w:r>
      <w:proofErr w:type="spellStart"/>
      <w:r w:rsidRPr="008A35BA">
        <w:rPr>
          <w:sz w:val="24"/>
          <w:szCs w:val="24"/>
        </w:rPr>
        <w:t>Stenbolê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pirsîna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mafê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jiyanê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qetilkirin</w:t>
      </w:r>
      <w:proofErr w:type="spellEnd"/>
      <w:r w:rsidRPr="008A35BA">
        <w:rPr>
          <w:sz w:val="24"/>
          <w:szCs w:val="24"/>
        </w:rPr>
        <w:t xml:space="preserve"> doz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wê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hatibû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vekirin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lidarxistin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danişînê</w:t>
      </w:r>
      <w:proofErr w:type="spellEnd"/>
      <w:r w:rsidRPr="008A35BA">
        <w:rPr>
          <w:sz w:val="24"/>
          <w:szCs w:val="24"/>
        </w:rPr>
        <w:t xml:space="preserve"> de, </w:t>
      </w:r>
      <w:proofErr w:type="spellStart"/>
      <w:r w:rsidRPr="008A35BA">
        <w:rPr>
          <w:sz w:val="24"/>
          <w:szCs w:val="24"/>
        </w:rPr>
        <w:t>endamên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baroyê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taybetî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Serokê</w:t>
      </w:r>
      <w:proofErr w:type="spellEnd"/>
      <w:r w:rsidRPr="008A35BA">
        <w:rPr>
          <w:sz w:val="24"/>
          <w:szCs w:val="24"/>
        </w:rPr>
        <w:t xml:space="preserve"> Baroya </w:t>
      </w:r>
      <w:proofErr w:type="spellStart"/>
      <w:r w:rsidRPr="008A35BA">
        <w:rPr>
          <w:sz w:val="24"/>
          <w:szCs w:val="24"/>
        </w:rPr>
        <w:t>Stenbolê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Îbrahîm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Kaboglû</w:t>
      </w:r>
      <w:proofErr w:type="spellEnd"/>
      <w:r w:rsidRPr="008A35BA">
        <w:rPr>
          <w:sz w:val="24"/>
          <w:szCs w:val="24"/>
        </w:rPr>
        <w:t xml:space="preserve">, li salona </w:t>
      </w:r>
      <w:proofErr w:type="spellStart"/>
      <w:r w:rsidRPr="008A35BA">
        <w:rPr>
          <w:sz w:val="24"/>
          <w:szCs w:val="24"/>
        </w:rPr>
        <w:t>dadgehê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mafê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jiyanê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qetilkirin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parastin</w:t>
      </w:r>
      <w:proofErr w:type="spellEnd"/>
      <w:r w:rsidRPr="008A35BA">
        <w:rPr>
          <w:sz w:val="24"/>
          <w:szCs w:val="24"/>
        </w:rPr>
        <w:t>.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r w:rsidRPr="008A35BA">
        <w:rPr>
          <w:sz w:val="24"/>
          <w:szCs w:val="24"/>
        </w:rPr>
        <w:t xml:space="preserve">Em </w:t>
      </w:r>
      <w:proofErr w:type="spellStart"/>
      <w:r w:rsidRPr="008A35BA">
        <w:rPr>
          <w:sz w:val="24"/>
          <w:szCs w:val="24"/>
        </w:rPr>
        <w:t>careke</w:t>
      </w:r>
      <w:proofErr w:type="spellEnd"/>
      <w:r w:rsidRPr="008A35BA">
        <w:rPr>
          <w:sz w:val="24"/>
          <w:szCs w:val="24"/>
        </w:rPr>
        <w:t xml:space="preserve"> din </w:t>
      </w:r>
      <w:proofErr w:type="spellStart"/>
      <w:r w:rsidRPr="008A35BA">
        <w:rPr>
          <w:sz w:val="24"/>
          <w:szCs w:val="24"/>
        </w:rPr>
        <w:t>radigihînin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tevî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lêpirsînên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hempîşeyên</w:t>
      </w:r>
      <w:proofErr w:type="spellEnd"/>
      <w:r w:rsidRPr="008A35BA">
        <w:rPr>
          <w:sz w:val="24"/>
          <w:szCs w:val="24"/>
        </w:rPr>
        <w:t xml:space="preserve"> me </w:t>
      </w:r>
      <w:proofErr w:type="spellStart"/>
      <w:r w:rsidRPr="008A35BA">
        <w:rPr>
          <w:sz w:val="24"/>
          <w:szCs w:val="24"/>
        </w:rPr>
        <w:t>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destpêkirin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, em ê </w:t>
      </w:r>
      <w:proofErr w:type="spellStart"/>
      <w:r w:rsidRPr="008A35BA">
        <w:rPr>
          <w:sz w:val="24"/>
          <w:szCs w:val="24"/>
        </w:rPr>
        <w:t>pirsîna</w:t>
      </w:r>
      <w:proofErr w:type="spellEnd"/>
      <w:r w:rsidRPr="008A35BA">
        <w:rPr>
          <w:sz w:val="24"/>
          <w:szCs w:val="24"/>
        </w:rPr>
        <w:t xml:space="preserve"> hesaba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qetilkirin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bidomînin</w:t>
      </w:r>
      <w:proofErr w:type="spellEnd"/>
      <w:r w:rsidRPr="008A35BA">
        <w:rPr>
          <w:sz w:val="24"/>
          <w:szCs w:val="24"/>
        </w:rPr>
        <w:t>.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r w:rsidRPr="008A35BA">
        <w:rPr>
          <w:sz w:val="24"/>
          <w:szCs w:val="24"/>
        </w:rPr>
        <w:t xml:space="preserve">Yek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sernavên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berbiçav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rewşa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hempîşeya</w:t>
      </w:r>
      <w:proofErr w:type="spellEnd"/>
      <w:r w:rsidRPr="008A35BA">
        <w:rPr>
          <w:sz w:val="24"/>
          <w:szCs w:val="24"/>
        </w:rPr>
        <w:t xml:space="preserve"> me </w:t>
      </w:r>
      <w:proofErr w:type="spellStart"/>
      <w:r w:rsidRPr="008A35BA">
        <w:rPr>
          <w:sz w:val="24"/>
          <w:szCs w:val="24"/>
        </w:rPr>
        <w:t>Ayşemden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Akin</w:t>
      </w:r>
      <w:proofErr w:type="spellEnd"/>
      <w:r w:rsidRPr="008A35BA">
        <w:rPr>
          <w:sz w:val="24"/>
          <w:szCs w:val="24"/>
        </w:rPr>
        <w:t xml:space="preserve"> e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Qibrisê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gef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lê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xwarin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30ê </w:t>
      </w:r>
      <w:proofErr w:type="spellStart"/>
      <w:r w:rsidRPr="008A35BA">
        <w:rPr>
          <w:sz w:val="24"/>
          <w:szCs w:val="24"/>
        </w:rPr>
        <w:t>Nîsanê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gef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rojnamegera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Qibrisî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Akin</w:t>
      </w:r>
      <w:proofErr w:type="spellEnd"/>
      <w:r w:rsidRPr="008A35BA">
        <w:rPr>
          <w:sz w:val="24"/>
          <w:szCs w:val="24"/>
        </w:rPr>
        <w:t xml:space="preserve"> hat </w:t>
      </w:r>
      <w:proofErr w:type="spellStart"/>
      <w:r w:rsidRPr="008A35BA">
        <w:rPr>
          <w:sz w:val="24"/>
          <w:szCs w:val="24"/>
        </w:rPr>
        <w:t>xwarin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Cemîl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Onal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pê</w:t>
      </w:r>
      <w:proofErr w:type="spellEnd"/>
      <w:r w:rsidRPr="008A35BA">
        <w:rPr>
          <w:sz w:val="24"/>
          <w:szCs w:val="24"/>
        </w:rPr>
        <w:t xml:space="preserve"> re </w:t>
      </w:r>
      <w:proofErr w:type="spellStart"/>
      <w:r w:rsidRPr="008A35BA">
        <w:rPr>
          <w:sz w:val="24"/>
          <w:szCs w:val="24"/>
        </w:rPr>
        <w:t>hevpeyvîn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kiribû</w:t>
      </w:r>
      <w:proofErr w:type="spellEnd"/>
      <w:r w:rsidRPr="008A35BA">
        <w:rPr>
          <w:sz w:val="24"/>
          <w:szCs w:val="24"/>
        </w:rPr>
        <w:t xml:space="preserve">, li </w:t>
      </w:r>
      <w:proofErr w:type="spellStart"/>
      <w:r w:rsidRPr="008A35BA">
        <w:rPr>
          <w:sz w:val="24"/>
          <w:szCs w:val="24"/>
        </w:rPr>
        <w:t>Hollandayê</w:t>
      </w:r>
      <w:proofErr w:type="spellEnd"/>
      <w:r w:rsidRPr="008A35BA">
        <w:rPr>
          <w:sz w:val="24"/>
          <w:szCs w:val="24"/>
        </w:rPr>
        <w:t xml:space="preserve"> hat </w:t>
      </w:r>
      <w:proofErr w:type="spellStart"/>
      <w:r w:rsidRPr="008A35BA">
        <w:rPr>
          <w:sz w:val="24"/>
          <w:szCs w:val="24"/>
        </w:rPr>
        <w:t>kuştin</w:t>
      </w:r>
      <w:proofErr w:type="spellEnd"/>
      <w:r w:rsidRPr="008A35BA">
        <w:rPr>
          <w:sz w:val="24"/>
          <w:szCs w:val="24"/>
        </w:rPr>
        <w:t xml:space="preserve">. Her </w:t>
      </w:r>
      <w:proofErr w:type="spellStart"/>
      <w:r w:rsidRPr="008A35BA">
        <w:rPr>
          <w:sz w:val="24"/>
          <w:szCs w:val="24"/>
        </w:rPr>
        <w:t>çiqas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gefên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Akinê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berdewam</w:t>
      </w:r>
      <w:proofErr w:type="spellEnd"/>
      <w:r w:rsidRPr="008A35BA">
        <w:rPr>
          <w:sz w:val="24"/>
          <w:szCs w:val="24"/>
        </w:rPr>
        <w:t xml:space="preserve"> dikin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tevî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hemû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bangan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mehek</w:t>
      </w:r>
      <w:proofErr w:type="spellEnd"/>
      <w:r w:rsidRPr="008A35BA">
        <w:rPr>
          <w:sz w:val="24"/>
          <w:szCs w:val="24"/>
        </w:rPr>
        <w:t xml:space="preserve"> e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bo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parastvan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nehatine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dayîn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Divê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kesên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gefê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Akin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dixwin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zûtirîn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demê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werin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aşkerekirin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ewlehiya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jiyana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wê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were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misogerkirin</w:t>
      </w:r>
      <w:proofErr w:type="spellEnd"/>
      <w:r w:rsidRPr="008A35BA">
        <w:rPr>
          <w:sz w:val="24"/>
          <w:szCs w:val="24"/>
        </w:rPr>
        <w:t>.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bilî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binçavkirin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lêpirsînan</w:t>
      </w:r>
      <w:proofErr w:type="spellEnd"/>
      <w:r w:rsidRPr="008A35BA">
        <w:rPr>
          <w:sz w:val="24"/>
          <w:szCs w:val="24"/>
        </w:rPr>
        <w:t xml:space="preserve">, </w:t>
      </w:r>
      <w:proofErr w:type="spellStart"/>
      <w:r w:rsidRPr="008A35BA">
        <w:rPr>
          <w:sz w:val="24"/>
          <w:szCs w:val="24"/>
        </w:rPr>
        <w:t>sansura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dijî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berdewam</w:t>
      </w:r>
      <w:proofErr w:type="spellEnd"/>
      <w:r w:rsidRPr="008A35BA">
        <w:rPr>
          <w:sz w:val="24"/>
          <w:szCs w:val="24"/>
        </w:rPr>
        <w:t xml:space="preserve"> kir. Platforma </w:t>
      </w:r>
      <w:proofErr w:type="spellStart"/>
      <w:r w:rsidRPr="008A35BA">
        <w:rPr>
          <w:sz w:val="24"/>
          <w:szCs w:val="24"/>
        </w:rPr>
        <w:t>Xyê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piştgirîya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siyaseta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sansûrê</w:t>
      </w:r>
      <w:proofErr w:type="spellEnd"/>
      <w:r w:rsidRPr="008A35BA">
        <w:rPr>
          <w:sz w:val="24"/>
          <w:szCs w:val="24"/>
        </w:rPr>
        <w:t xml:space="preserve"> ya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dike. Youtube </w:t>
      </w:r>
      <w:proofErr w:type="spellStart"/>
      <w:r w:rsidRPr="008A35BA">
        <w:rPr>
          <w:sz w:val="24"/>
          <w:szCs w:val="24"/>
        </w:rPr>
        <w:t>jî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 dest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sansurê</w:t>
      </w:r>
      <w:proofErr w:type="spellEnd"/>
      <w:r w:rsidRPr="008A35BA">
        <w:rPr>
          <w:sz w:val="24"/>
          <w:szCs w:val="24"/>
        </w:rPr>
        <w:t xml:space="preserve"> kir. </w:t>
      </w:r>
      <w:proofErr w:type="spellStart"/>
      <w:r w:rsidRPr="008A35BA">
        <w:rPr>
          <w:sz w:val="24"/>
          <w:szCs w:val="24"/>
        </w:rPr>
        <w:t>Qenalên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Youtubeyê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Gunay</w:t>
      </w:r>
      <w:proofErr w:type="spellEnd"/>
      <w:r w:rsidRPr="008A35BA">
        <w:rPr>
          <w:sz w:val="24"/>
          <w:szCs w:val="24"/>
        </w:rPr>
        <w:t xml:space="preserve"> Aslan, </w:t>
      </w:r>
      <w:proofErr w:type="spellStart"/>
      <w:r w:rsidRPr="008A35BA">
        <w:rPr>
          <w:sz w:val="24"/>
          <w:szCs w:val="24"/>
        </w:rPr>
        <w:t>Amed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Dîcle</w:t>
      </w:r>
      <w:proofErr w:type="spellEnd"/>
      <w:r w:rsidRPr="008A35BA">
        <w:rPr>
          <w:sz w:val="24"/>
          <w:szCs w:val="24"/>
        </w:rPr>
        <w:t xml:space="preserve">, Erdal Er, </w:t>
      </w:r>
      <w:proofErr w:type="spellStart"/>
      <w:r w:rsidRPr="008A35BA">
        <w:rPr>
          <w:sz w:val="24"/>
          <w:szCs w:val="24"/>
        </w:rPr>
        <w:t>Fehîm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İşik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Cahît</w:t>
      </w:r>
      <w:proofErr w:type="spellEnd"/>
      <w:r w:rsidRPr="008A35BA">
        <w:rPr>
          <w:sz w:val="24"/>
          <w:szCs w:val="24"/>
        </w:rPr>
        <w:t xml:space="preserve"> Mervan li ser </w:t>
      </w:r>
      <w:proofErr w:type="spellStart"/>
      <w:r w:rsidRPr="008A35BA">
        <w:rPr>
          <w:sz w:val="24"/>
          <w:szCs w:val="24"/>
        </w:rPr>
        <w:t>daxwaza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aliyê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platformê</w:t>
      </w:r>
      <w:proofErr w:type="spellEnd"/>
      <w:r w:rsidRPr="008A35BA">
        <w:rPr>
          <w:sz w:val="24"/>
          <w:szCs w:val="24"/>
        </w:rPr>
        <w:t xml:space="preserve"> ve li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. </w:t>
      </w:r>
      <w:proofErr w:type="gramStart"/>
      <w:r w:rsidRPr="008A35BA">
        <w:rPr>
          <w:sz w:val="24"/>
          <w:szCs w:val="24"/>
        </w:rPr>
        <w:t xml:space="preserve">454 </w:t>
      </w:r>
      <w:proofErr w:type="spellStart"/>
      <w:r w:rsidRPr="008A35BA">
        <w:rPr>
          <w:sz w:val="24"/>
          <w:szCs w:val="24"/>
        </w:rPr>
        <w:t>dîmenên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Grûp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Yorûmê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navbera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salên</w:t>
      </w:r>
      <w:proofErr w:type="spellEnd"/>
      <w:r w:rsidRPr="008A35BA">
        <w:rPr>
          <w:sz w:val="24"/>
          <w:szCs w:val="24"/>
        </w:rPr>
        <w:t xml:space="preserve"> 2006-2024an de li ser 56 </w:t>
      </w:r>
      <w:proofErr w:type="spellStart"/>
      <w:r w:rsidRPr="008A35BA">
        <w:rPr>
          <w:sz w:val="24"/>
          <w:szCs w:val="24"/>
        </w:rPr>
        <w:t>qenalên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lastRenderedPageBreak/>
        <w:t>cuda</w:t>
      </w:r>
      <w:proofErr w:type="spellEnd"/>
      <w:r w:rsidRPr="008A35BA">
        <w:rPr>
          <w:sz w:val="24"/>
          <w:szCs w:val="24"/>
        </w:rPr>
        <w:t xml:space="preserve"> li ser </w:t>
      </w:r>
      <w:proofErr w:type="spellStart"/>
      <w:r w:rsidRPr="008A35BA">
        <w:rPr>
          <w:sz w:val="24"/>
          <w:szCs w:val="24"/>
        </w:rPr>
        <w:t>Youtubê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parvekirin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komî</w:t>
      </w:r>
      <w:proofErr w:type="spellEnd"/>
      <w:r w:rsidRPr="008A35BA">
        <w:rPr>
          <w:sz w:val="24"/>
          <w:szCs w:val="24"/>
        </w:rPr>
        <w:t xml:space="preserve"> 205 milyon </w:t>
      </w:r>
      <w:proofErr w:type="spellStart"/>
      <w:r w:rsidRPr="008A35BA">
        <w:rPr>
          <w:sz w:val="24"/>
          <w:szCs w:val="24"/>
        </w:rPr>
        <w:t>caran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temaşekirin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hinceta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parastina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pergala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cemaweriyê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ewlehiya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netewî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çarçoveya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madeya</w:t>
      </w:r>
      <w:proofErr w:type="spellEnd"/>
      <w:r w:rsidRPr="008A35BA">
        <w:rPr>
          <w:sz w:val="24"/>
          <w:szCs w:val="24"/>
        </w:rPr>
        <w:t xml:space="preserve"> 8/A ya </w:t>
      </w:r>
      <w:proofErr w:type="spellStart"/>
      <w:r w:rsidRPr="008A35BA">
        <w:rPr>
          <w:sz w:val="24"/>
          <w:szCs w:val="24"/>
        </w:rPr>
        <w:t>Qanûna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hejmara</w:t>
      </w:r>
      <w:proofErr w:type="spellEnd"/>
      <w:r w:rsidRPr="008A35BA">
        <w:rPr>
          <w:sz w:val="24"/>
          <w:szCs w:val="24"/>
        </w:rPr>
        <w:t xml:space="preserve"> 5651an de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aliyê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Youtubê</w:t>
      </w:r>
      <w:proofErr w:type="spellEnd"/>
      <w:r w:rsidRPr="008A35BA">
        <w:rPr>
          <w:sz w:val="24"/>
          <w:szCs w:val="24"/>
        </w:rPr>
        <w:t xml:space="preserve"> ve li </w:t>
      </w:r>
      <w:proofErr w:type="spellStart"/>
      <w:r w:rsidRPr="008A35BA">
        <w:rPr>
          <w:sz w:val="24"/>
          <w:szCs w:val="24"/>
        </w:rPr>
        <w:t>Tirkiyeyê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xwegihandina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wan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proofErr w:type="gramEnd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 3 </w:t>
      </w:r>
      <w:proofErr w:type="spellStart"/>
      <w:r w:rsidRPr="008A35BA">
        <w:rPr>
          <w:sz w:val="24"/>
          <w:szCs w:val="24"/>
        </w:rPr>
        <w:t>malperên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înternetê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xweragihandinê</w:t>
      </w:r>
      <w:proofErr w:type="spellEnd"/>
      <w:r w:rsidRPr="008A35BA">
        <w:rPr>
          <w:sz w:val="24"/>
          <w:szCs w:val="24"/>
        </w:rPr>
        <w:t xml:space="preserve"> re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girtin</w:t>
      </w:r>
      <w:proofErr w:type="spellEnd"/>
      <w:r w:rsidRPr="008A35BA">
        <w:rPr>
          <w:sz w:val="24"/>
          <w:szCs w:val="24"/>
        </w:rPr>
        <w:t xml:space="preserve"> û 12 </w:t>
      </w:r>
      <w:proofErr w:type="spellStart"/>
      <w:r w:rsidRPr="008A35BA">
        <w:rPr>
          <w:sz w:val="24"/>
          <w:szCs w:val="24"/>
        </w:rPr>
        <w:t>nûçe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naveroka</w:t>
      </w:r>
      <w:proofErr w:type="spellEnd"/>
      <w:r w:rsidRPr="008A35BA">
        <w:rPr>
          <w:sz w:val="24"/>
          <w:szCs w:val="24"/>
        </w:rPr>
        <w:t xml:space="preserve"> 465 </w:t>
      </w:r>
      <w:proofErr w:type="spellStart"/>
      <w:r w:rsidRPr="008A35BA">
        <w:rPr>
          <w:sz w:val="24"/>
          <w:szCs w:val="24"/>
        </w:rPr>
        <w:t>naverokên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medyayê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hatin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astengkirin</w:t>
      </w:r>
      <w:proofErr w:type="spellEnd"/>
      <w:r w:rsidRPr="008A35BA">
        <w:rPr>
          <w:sz w:val="24"/>
          <w:szCs w:val="24"/>
        </w:rPr>
        <w:t xml:space="preserve">. </w:t>
      </w: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</w:p>
    <w:p w:rsidR="008A35BA" w:rsidRPr="008A35BA" w:rsidRDefault="008A35BA" w:rsidP="008A35BA">
      <w:pPr>
        <w:rPr>
          <w:sz w:val="24"/>
          <w:szCs w:val="24"/>
        </w:rPr>
      </w:pP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Gulanê</w:t>
      </w:r>
      <w:proofErr w:type="spellEnd"/>
      <w:r w:rsidRPr="008A35BA">
        <w:rPr>
          <w:sz w:val="24"/>
          <w:szCs w:val="24"/>
        </w:rPr>
        <w:t xml:space="preserve"> de, </w:t>
      </w:r>
      <w:proofErr w:type="spellStart"/>
      <w:r w:rsidRPr="008A35BA">
        <w:rPr>
          <w:sz w:val="24"/>
          <w:szCs w:val="24"/>
        </w:rPr>
        <w:t>bi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hevgirtina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rêxistinên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çapemeniyê</w:t>
      </w:r>
      <w:proofErr w:type="spellEnd"/>
      <w:r w:rsidRPr="008A35BA">
        <w:rPr>
          <w:sz w:val="24"/>
          <w:szCs w:val="24"/>
        </w:rPr>
        <w:t xml:space="preserve"> li </w:t>
      </w:r>
      <w:proofErr w:type="spellStart"/>
      <w:r w:rsidRPr="008A35BA">
        <w:rPr>
          <w:sz w:val="24"/>
          <w:szCs w:val="24"/>
        </w:rPr>
        <w:t>korîdorên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dadgehan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têkoşîneke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girîng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hate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meşandin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çarçoveya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vê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têkoşîna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hevbeş</w:t>
      </w:r>
      <w:proofErr w:type="spellEnd"/>
      <w:r w:rsidRPr="008A35BA">
        <w:rPr>
          <w:sz w:val="24"/>
          <w:szCs w:val="24"/>
        </w:rPr>
        <w:t xml:space="preserve"> de, me kir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gelek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hevkarên</w:t>
      </w:r>
      <w:proofErr w:type="spellEnd"/>
      <w:r w:rsidRPr="008A35BA">
        <w:rPr>
          <w:sz w:val="24"/>
          <w:szCs w:val="24"/>
        </w:rPr>
        <w:t xml:space="preserve"> me </w:t>
      </w:r>
      <w:proofErr w:type="spellStart"/>
      <w:r w:rsidRPr="008A35BA">
        <w:rPr>
          <w:sz w:val="24"/>
          <w:szCs w:val="24"/>
        </w:rPr>
        <w:t>yên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rojnameger</w:t>
      </w:r>
      <w:proofErr w:type="spellEnd"/>
      <w:r w:rsidR="00B10810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werin</w:t>
      </w:r>
      <w:proofErr w:type="spellEnd"/>
      <w:r w:rsidR="00B10810">
        <w:rPr>
          <w:sz w:val="24"/>
          <w:szCs w:val="24"/>
        </w:rPr>
        <w:t xml:space="preserve"> </w:t>
      </w:r>
      <w:proofErr w:type="spellStart"/>
      <w:r w:rsidR="00B10810">
        <w:rPr>
          <w:sz w:val="24"/>
          <w:szCs w:val="24"/>
        </w:rPr>
        <w:t>berdan</w:t>
      </w:r>
      <w:proofErr w:type="spellEnd"/>
      <w:r w:rsidR="00B10810">
        <w:rPr>
          <w:sz w:val="24"/>
          <w:szCs w:val="24"/>
        </w:rPr>
        <w:t xml:space="preserve">. </w:t>
      </w:r>
      <w:proofErr w:type="spellStart"/>
      <w:r w:rsidR="00B10810">
        <w:rPr>
          <w:sz w:val="24"/>
          <w:szCs w:val="24"/>
        </w:rPr>
        <w:t>Niha</w:t>
      </w:r>
      <w:proofErr w:type="spellEnd"/>
      <w:r w:rsidR="00B10810">
        <w:rPr>
          <w:sz w:val="24"/>
          <w:szCs w:val="24"/>
        </w:rPr>
        <w:t xml:space="preserve"> 31</w:t>
      </w:r>
      <w:bookmarkStart w:id="0" w:name="_GoBack"/>
      <w:bookmarkEnd w:id="0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hêj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girtîgehan</w:t>
      </w:r>
      <w:proofErr w:type="spellEnd"/>
      <w:r w:rsidRPr="008A35BA">
        <w:rPr>
          <w:sz w:val="24"/>
          <w:szCs w:val="24"/>
        </w:rPr>
        <w:t xml:space="preserve"> de ne. Em ê </w:t>
      </w:r>
      <w:proofErr w:type="spellStart"/>
      <w:r w:rsidRPr="008A35BA">
        <w:rPr>
          <w:sz w:val="24"/>
          <w:szCs w:val="24"/>
        </w:rPr>
        <w:t>di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meha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Hezîranê</w:t>
      </w:r>
      <w:proofErr w:type="spellEnd"/>
      <w:r w:rsidRPr="008A35BA">
        <w:rPr>
          <w:sz w:val="24"/>
          <w:szCs w:val="24"/>
        </w:rPr>
        <w:t xml:space="preserve"> de </w:t>
      </w:r>
      <w:proofErr w:type="spellStart"/>
      <w:r w:rsidRPr="008A35BA">
        <w:rPr>
          <w:sz w:val="24"/>
          <w:szCs w:val="24"/>
        </w:rPr>
        <w:t>ji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bo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têkoşîneke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hevbeş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bidomînin</w:t>
      </w:r>
      <w:proofErr w:type="spellEnd"/>
      <w:r w:rsidRPr="008A35BA">
        <w:rPr>
          <w:sz w:val="24"/>
          <w:szCs w:val="24"/>
        </w:rPr>
        <w:t xml:space="preserve">. </w:t>
      </w:r>
      <w:proofErr w:type="spellStart"/>
      <w:r w:rsidRPr="008A35BA">
        <w:rPr>
          <w:sz w:val="24"/>
          <w:szCs w:val="24"/>
        </w:rPr>
        <w:t>Heta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ku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hemû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rojnamegerên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girtî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neyên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berdan</w:t>
      </w:r>
      <w:proofErr w:type="spellEnd"/>
      <w:r w:rsidRPr="008A35BA">
        <w:rPr>
          <w:sz w:val="24"/>
          <w:szCs w:val="24"/>
        </w:rPr>
        <w:t xml:space="preserve"> em ê </w:t>
      </w:r>
      <w:proofErr w:type="spellStart"/>
      <w:r w:rsidRPr="008A35BA">
        <w:rPr>
          <w:sz w:val="24"/>
          <w:szCs w:val="24"/>
        </w:rPr>
        <w:t>rojnamegeriyê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biparêzin</w:t>
      </w:r>
      <w:proofErr w:type="spellEnd"/>
      <w:r w:rsidRPr="008A35BA">
        <w:rPr>
          <w:sz w:val="24"/>
          <w:szCs w:val="24"/>
        </w:rPr>
        <w:t xml:space="preserve"> û </w:t>
      </w:r>
      <w:proofErr w:type="spellStart"/>
      <w:r w:rsidRPr="008A35BA">
        <w:rPr>
          <w:sz w:val="24"/>
          <w:szCs w:val="24"/>
        </w:rPr>
        <w:t>nivîsandina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heqîqetan</w:t>
      </w:r>
      <w:proofErr w:type="spellEnd"/>
      <w:r w:rsidRPr="008A35BA">
        <w:rPr>
          <w:sz w:val="24"/>
          <w:szCs w:val="24"/>
        </w:rPr>
        <w:t xml:space="preserve"> </w:t>
      </w:r>
      <w:proofErr w:type="spellStart"/>
      <w:r w:rsidRPr="008A35BA">
        <w:rPr>
          <w:sz w:val="24"/>
          <w:szCs w:val="24"/>
        </w:rPr>
        <w:t>bidomînin</w:t>
      </w:r>
      <w:proofErr w:type="spellEnd"/>
      <w:r w:rsidRPr="008A35BA">
        <w:rPr>
          <w:sz w:val="24"/>
          <w:szCs w:val="24"/>
        </w:rPr>
        <w:t xml:space="preserve">. </w:t>
      </w:r>
    </w:p>
    <w:p w:rsidR="000C559E" w:rsidRPr="008A35BA" w:rsidRDefault="000C559E">
      <w:pPr>
        <w:rPr>
          <w:sz w:val="24"/>
          <w:szCs w:val="24"/>
        </w:rPr>
      </w:pPr>
      <w:r w:rsidRPr="008A35BA">
        <w:rPr>
          <w:sz w:val="24"/>
          <w:szCs w:val="24"/>
        </w:rPr>
        <w:br w:type="page"/>
      </w:r>
    </w:p>
    <w:p w:rsidR="00BF4674" w:rsidRPr="008A35BA" w:rsidRDefault="00A45815" w:rsidP="00635CF5">
      <w:pPr>
        <w:pStyle w:val="GvdeMetni"/>
        <w:jc w:val="both"/>
      </w:pPr>
      <w:r w:rsidRPr="008A35BA"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739285B1" wp14:editId="571FDD32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Pr="00B55665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Pr="00B55665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 w:rsidRPr="008A35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C75B7C7" wp14:editId="4B184DB8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Default="00BF4674" w:rsidP="00635CF5">
      <w:pPr>
        <w:pStyle w:val="GvdeMetni"/>
        <w:jc w:val="both"/>
      </w:pPr>
    </w:p>
    <w:p w:rsidR="008A35BA" w:rsidRPr="008A35BA" w:rsidRDefault="008A35BA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399"/>
        <w:gridCol w:w="1996"/>
      </w:tblGrid>
      <w:tr w:rsidR="00BF4674" w:rsidRPr="0011713D" w:rsidTr="00147DAB">
        <w:trPr>
          <w:trHeight w:val="334"/>
        </w:trPr>
        <w:tc>
          <w:tcPr>
            <w:tcW w:w="4971" w:type="dxa"/>
            <w:vMerge w:val="restart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rastê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hatin</w:t>
            </w:r>
            <w:proofErr w:type="spellEnd"/>
            <w:r>
              <w:t>:</w:t>
            </w:r>
          </w:p>
        </w:tc>
        <w:tc>
          <w:tcPr>
            <w:tcW w:w="2399" w:type="dxa"/>
            <w:shd w:val="clear" w:color="auto" w:fill="D2EAF0"/>
          </w:tcPr>
          <w:p w:rsidR="00BF4674" w:rsidRPr="0011713D" w:rsidRDefault="00BF4674" w:rsidP="00654E0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2EAF0"/>
          </w:tcPr>
          <w:p w:rsidR="00BF4674" w:rsidRPr="0011713D" w:rsidRDefault="008E3AE7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147DAB">
        <w:trPr>
          <w:trHeight w:val="54"/>
        </w:trPr>
        <w:tc>
          <w:tcPr>
            <w:tcW w:w="497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4D4E1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4D4E1"/>
          </w:tcPr>
          <w:p w:rsidR="00BF4674" w:rsidRPr="0011713D" w:rsidRDefault="00BF4674" w:rsidP="00EB3F4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8E3AE7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8E3AE7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8E3AE7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8E3AE7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54E0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8E3AE7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8E3AE7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8E3AE7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45815" w:rsidRDefault="00654E00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800C9A" wp14:editId="0B704A04">
                <wp:simplePos x="0" y="0"/>
                <wp:positionH relativeFrom="page">
                  <wp:posOffset>1041621</wp:posOffset>
                </wp:positionH>
                <wp:positionV relativeFrom="page">
                  <wp:posOffset>3387258</wp:posOffset>
                </wp:positionV>
                <wp:extent cx="5518957" cy="246747"/>
                <wp:effectExtent l="0" t="0" r="5715" b="127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957" cy="246747"/>
                          <a:chOff x="1156" y="7075"/>
                          <a:chExt cx="8616" cy="434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2pt;margin-top:266.7pt;width:434.55pt;height:19.45pt;z-index:15730688;mso-position-horizontal-relative:page;mso-position-vertical-relative:page" coordorigin="1156,7075" coordsize="8616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1" o:title=""/>
                </v:shape>
                <v:shape id="Text Box 57" o:spid="_x0000_s1032" type="#_x0000_t202" style="position:absolute;left:1159;top:7075;width:84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8E3AE7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8E3AE7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8A35BA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8E3AE7" w:rsidP="003F2856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sal û </w:t>
            </w:r>
            <w:proofErr w:type="spellStart"/>
            <w:r>
              <w:rPr>
                <w:sz w:val="24"/>
                <w:szCs w:val="24"/>
              </w:rPr>
              <w:t>mehek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8A35BA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32.9</w:t>
            </w:r>
            <w:r w:rsidR="008E3AE7">
              <w:rPr>
                <w:sz w:val="24"/>
                <w:szCs w:val="24"/>
              </w:rPr>
              <w:t>40 TL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r w:rsidR="008E3AE7">
              <w:t>n</w:t>
            </w:r>
            <w:proofErr w:type="spellEnd"/>
            <w:r w:rsidR="008E3AE7"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8E3AE7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8E3AE7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DC5A6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 w:rsidR="00804A5C">
              <w:t xml:space="preserve">03 </w:t>
            </w:r>
            <w:proofErr w:type="spellStart"/>
            <w:r w:rsidR="00DC5A6E">
              <w:t>Gulan</w:t>
            </w:r>
            <w:proofErr w:type="spellEnd"/>
            <w:r>
              <w:t xml:space="preserve">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8E3AE7" w:rsidP="00804A5C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978010</wp:posOffset>
                </wp:positionH>
                <wp:positionV relativeFrom="page">
                  <wp:posOffset>6074798</wp:posOffset>
                </wp:positionV>
                <wp:extent cx="6011607" cy="453224"/>
                <wp:effectExtent l="0" t="0" r="8255" b="444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654E00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654E00" w:rsidRDefault="00654E00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hatin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dersînorkirin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654E00" w:rsidRDefault="003F2856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margin-left:77pt;margin-top:478.35pt;width:473.35pt;height:35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S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TnHSQo8e6aDRnRjQbGHq03cqAbeHDhz1APvQZ8tVdfei+KoQF+ua8B29lVL0NSUl5Oebm+7Z&#10;1RFHGZBt/0GUEIfstbBAQyVbUzwoBwJ06NPTqTcmlwI2I8/3I2+BUQFn4XwWBKE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654E00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654E00" w:rsidRDefault="00654E00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dersînorkirin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654E00" w:rsidRDefault="003F2856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p w:rsidR="00147DAB" w:rsidRDefault="00147DAB" w:rsidP="00635CF5">
      <w:pPr>
        <w:pStyle w:val="GvdeMetni"/>
        <w:spacing w:before="5"/>
        <w:jc w:val="both"/>
      </w:pPr>
    </w:p>
    <w:p w:rsidR="00EB3F48" w:rsidRDefault="008104FD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7883C0E" wp14:editId="607494AA">
                <wp:simplePos x="0" y="0"/>
                <wp:positionH relativeFrom="margin">
                  <wp:posOffset>78284</wp:posOffset>
                </wp:positionH>
                <wp:positionV relativeFrom="page">
                  <wp:posOffset>6575729</wp:posOffset>
                </wp:positionV>
                <wp:extent cx="5574030" cy="184800"/>
                <wp:effectExtent l="0" t="0" r="7620" b="571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84800"/>
                          <a:chOff x="1082" y="11371"/>
                          <a:chExt cx="8460" cy="160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11502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17" y="11371"/>
                            <a:ext cx="8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6.15pt;margin-top:517.75pt;width:438.9pt;height:14.55pt;z-index:15731200;mso-position-horizontal-relative:margin;mso-position-vertical-relative:page" coordorigin="1082,11371" coordsize="8460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">
                <v:shape id="Picture 54" o:spid="_x0000_s1035" type="#_x0000_t75" style="position:absolute;left:1082;top:11502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3" o:title=""/>
                </v:shape>
                <v:shape id="Text Box 52" o:spid="_x0000_s1036" type="#_x0000_t202" style="position:absolute;left:1117;top:11371;width:8151;height:13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oSc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6EnBAAAA2wAAAA8AAAAAAAAAAAAAAAAAmAIAAGRycy9kb3du&#10;cmV2LnhtbFBLBQYAAAAABAAEAPUAAACGAwAAAAA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B3F48">
        <w:t xml:space="preserve">    </w:t>
      </w:r>
    </w:p>
    <w:p w:rsidR="000C6FB4" w:rsidRDefault="000C6FB4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5E6D81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F2854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1F2854" w:rsidRPr="00410C63" w:rsidRDefault="001F2854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1F2854" w:rsidRPr="00410C63" w:rsidRDefault="008E3AE7" w:rsidP="008E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Idarî</w:t>
            </w:r>
            <w:proofErr w:type="spellEnd"/>
            <w:r w:rsidR="001F2854">
              <w:t xml:space="preserve"> </w:t>
            </w:r>
          </w:p>
        </w:tc>
        <w:tc>
          <w:tcPr>
            <w:tcW w:w="2268" w:type="dxa"/>
          </w:tcPr>
          <w:p w:rsidR="001F2854" w:rsidRPr="00410C63" w:rsidRDefault="008E3AE7" w:rsidP="001F2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1F2854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1F2854" w:rsidRPr="00410C63" w:rsidRDefault="003F2856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Lênêrîna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8E3AE7" w:rsidP="003F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8E3AE7" w:rsidP="008E3AE7">
            <w:pPr>
              <w:pStyle w:val="TableParagraph"/>
              <w:tabs>
                <w:tab w:val="left" w:pos="413"/>
                <w:tab w:val="left" w:pos="551"/>
                <w:tab w:val="center" w:pos="995"/>
              </w:tabs>
              <w:ind w:left="11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3</w:t>
            </w:r>
          </w:p>
        </w:tc>
      </w:tr>
      <w:tr w:rsidR="001F285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1F2854" w:rsidRPr="00086A63" w:rsidRDefault="001F2854" w:rsidP="00BD2746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Sîteyên</w:t>
            </w:r>
            <w:proofErr w:type="spellEnd"/>
            <w:r>
              <w:t xml:space="preserve">  </w:t>
            </w:r>
            <w:proofErr w:type="spellStart"/>
            <w:r w:rsidR="00A92A06">
              <w:t>dîtina</w:t>
            </w:r>
            <w:proofErr w:type="spellEnd"/>
            <w:proofErr w:type="gramEnd"/>
            <w:r w:rsidR="00A92A06">
              <w:t xml:space="preserve"> </w:t>
            </w:r>
            <w:proofErr w:type="spellStart"/>
            <w:r w:rsidR="00A92A06">
              <w:t>wan</w:t>
            </w:r>
            <w:proofErr w:type="spellEnd"/>
            <w:r w:rsidR="00A92A06">
              <w:t xml:space="preserve"> </w:t>
            </w:r>
            <w:proofErr w:type="spellStart"/>
            <w:r w:rsidR="00A92A06">
              <w:t>hatine</w:t>
            </w:r>
            <w:proofErr w:type="spellEnd"/>
            <w:r w:rsidR="00A92A06">
              <w:t xml:space="preserve"> </w:t>
            </w:r>
            <w:proofErr w:type="spellStart"/>
            <w:r w:rsidR="00A92A06"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1F2854" w:rsidRPr="0011713D" w:rsidRDefault="008A35BA" w:rsidP="008E3AE7">
            <w:pPr>
              <w:pStyle w:val="TableParagraph"/>
              <w:tabs>
                <w:tab w:val="left" w:pos="313"/>
                <w:tab w:val="left" w:pos="551"/>
                <w:tab w:val="center" w:pos="736"/>
              </w:tabs>
              <w:spacing w:line="256" w:lineRule="exact"/>
              <w:ind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12</w:t>
            </w:r>
          </w:p>
        </w:tc>
      </w:tr>
      <w:tr w:rsidR="001F285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1F2854" w:rsidRPr="0011713D" w:rsidRDefault="001F2854" w:rsidP="001A5629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</w:t>
            </w:r>
            <w:proofErr w:type="spellStart"/>
            <w:r w:rsidR="001A5629">
              <w:t>dijîta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1F2854" w:rsidRPr="0011713D" w:rsidRDefault="008E3AE7" w:rsidP="008E3AE7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4"/>
      <w:footerReference w:type="default" r:id="rId15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E1" w:rsidRDefault="00EB7AE1">
      <w:r>
        <w:separator/>
      </w:r>
    </w:p>
  </w:endnote>
  <w:endnote w:type="continuationSeparator" w:id="0">
    <w:p w:rsidR="00EB7AE1" w:rsidRDefault="00EB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EB7AE1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B7590F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E1" w:rsidRDefault="00EB7AE1">
      <w:r>
        <w:separator/>
      </w:r>
    </w:p>
  </w:footnote>
  <w:footnote w:type="continuationSeparator" w:id="0">
    <w:p w:rsidR="00EB7AE1" w:rsidRDefault="00EB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C6FB4"/>
    <w:rsid w:val="000E2C7F"/>
    <w:rsid w:val="000E435B"/>
    <w:rsid w:val="000E4637"/>
    <w:rsid w:val="000E4FF2"/>
    <w:rsid w:val="000F1455"/>
    <w:rsid w:val="000F29CC"/>
    <w:rsid w:val="0011713D"/>
    <w:rsid w:val="00120112"/>
    <w:rsid w:val="00120DEA"/>
    <w:rsid w:val="00142CBF"/>
    <w:rsid w:val="00142D42"/>
    <w:rsid w:val="0014302E"/>
    <w:rsid w:val="001437D8"/>
    <w:rsid w:val="00147DAB"/>
    <w:rsid w:val="00171485"/>
    <w:rsid w:val="00175CFB"/>
    <w:rsid w:val="00183099"/>
    <w:rsid w:val="0019566E"/>
    <w:rsid w:val="001A5629"/>
    <w:rsid w:val="001C198C"/>
    <w:rsid w:val="001C2FC2"/>
    <w:rsid w:val="001C7B85"/>
    <w:rsid w:val="001E5A12"/>
    <w:rsid w:val="001F2854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3F2856"/>
    <w:rsid w:val="00410B24"/>
    <w:rsid w:val="004138DA"/>
    <w:rsid w:val="00421258"/>
    <w:rsid w:val="00422AA9"/>
    <w:rsid w:val="00427BFF"/>
    <w:rsid w:val="004332E1"/>
    <w:rsid w:val="00433535"/>
    <w:rsid w:val="004771B2"/>
    <w:rsid w:val="00490A14"/>
    <w:rsid w:val="004924E7"/>
    <w:rsid w:val="004C37E4"/>
    <w:rsid w:val="004D43CF"/>
    <w:rsid w:val="004E6DDE"/>
    <w:rsid w:val="00501DC0"/>
    <w:rsid w:val="00574EC6"/>
    <w:rsid w:val="00583410"/>
    <w:rsid w:val="005A4127"/>
    <w:rsid w:val="005B5022"/>
    <w:rsid w:val="005C3BD0"/>
    <w:rsid w:val="005C5FBB"/>
    <w:rsid w:val="005D1E10"/>
    <w:rsid w:val="005E6D81"/>
    <w:rsid w:val="006063C0"/>
    <w:rsid w:val="0060695E"/>
    <w:rsid w:val="00635CF5"/>
    <w:rsid w:val="0064632F"/>
    <w:rsid w:val="00654E00"/>
    <w:rsid w:val="006551C2"/>
    <w:rsid w:val="0065604E"/>
    <w:rsid w:val="0066477A"/>
    <w:rsid w:val="00664D6B"/>
    <w:rsid w:val="006659AB"/>
    <w:rsid w:val="00671545"/>
    <w:rsid w:val="00687CB5"/>
    <w:rsid w:val="006A4D33"/>
    <w:rsid w:val="006D2F5F"/>
    <w:rsid w:val="006D5391"/>
    <w:rsid w:val="006D5F8F"/>
    <w:rsid w:val="006E2FCB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4A5C"/>
    <w:rsid w:val="008053C4"/>
    <w:rsid w:val="008071E8"/>
    <w:rsid w:val="008104FD"/>
    <w:rsid w:val="00815254"/>
    <w:rsid w:val="008367E1"/>
    <w:rsid w:val="00841A62"/>
    <w:rsid w:val="008464C8"/>
    <w:rsid w:val="00852C3A"/>
    <w:rsid w:val="00854D83"/>
    <w:rsid w:val="00884CF4"/>
    <w:rsid w:val="00895DFD"/>
    <w:rsid w:val="00897DCE"/>
    <w:rsid w:val="008A35BA"/>
    <w:rsid w:val="008A492B"/>
    <w:rsid w:val="008C2702"/>
    <w:rsid w:val="008C7432"/>
    <w:rsid w:val="008D4DC0"/>
    <w:rsid w:val="008E3AE7"/>
    <w:rsid w:val="008F1EFA"/>
    <w:rsid w:val="00916A36"/>
    <w:rsid w:val="00921D3B"/>
    <w:rsid w:val="00934072"/>
    <w:rsid w:val="00944D9A"/>
    <w:rsid w:val="00953FC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3FB"/>
    <w:rsid w:val="00A86C78"/>
    <w:rsid w:val="00A902D2"/>
    <w:rsid w:val="00A92A06"/>
    <w:rsid w:val="00A95973"/>
    <w:rsid w:val="00AA515B"/>
    <w:rsid w:val="00AA7F1E"/>
    <w:rsid w:val="00AA7FA9"/>
    <w:rsid w:val="00AB1B98"/>
    <w:rsid w:val="00AC52C6"/>
    <w:rsid w:val="00AD174B"/>
    <w:rsid w:val="00AE1A5C"/>
    <w:rsid w:val="00B10810"/>
    <w:rsid w:val="00B2495F"/>
    <w:rsid w:val="00B40060"/>
    <w:rsid w:val="00B702C3"/>
    <w:rsid w:val="00B7047A"/>
    <w:rsid w:val="00B7590F"/>
    <w:rsid w:val="00B7737E"/>
    <w:rsid w:val="00B81DF8"/>
    <w:rsid w:val="00B8747F"/>
    <w:rsid w:val="00BA360C"/>
    <w:rsid w:val="00BB13BB"/>
    <w:rsid w:val="00BB3E8F"/>
    <w:rsid w:val="00BF22A3"/>
    <w:rsid w:val="00BF45C8"/>
    <w:rsid w:val="00BF4674"/>
    <w:rsid w:val="00C10E00"/>
    <w:rsid w:val="00C514A0"/>
    <w:rsid w:val="00C51BD9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3C18"/>
    <w:rsid w:val="00D3496E"/>
    <w:rsid w:val="00D5332D"/>
    <w:rsid w:val="00D610E5"/>
    <w:rsid w:val="00D701DD"/>
    <w:rsid w:val="00D70C0F"/>
    <w:rsid w:val="00D842B0"/>
    <w:rsid w:val="00D84FB7"/>
    <w:rsid w:val="00D91DF0"/>
    <w:rsid w:val="00DA4507"/>
    <w:rsid w:val="00DC2351"/>
    <w:rsid w:val="00DC5A6E"/>
    <w:rsid w:val="00DD6686"/>
    <w:rsid w:val="00DD7400"/>
    <w:rsid w:val="00DE03F9"/>
    <w:rsid w:val="00DF142B"/>
    <w:rsid w:val="00E06E3C"/>
    <w:rsid w:val="00E07113"/>
    <w:rsid w:val="00E263BE"/>
    <w:rsid w:val="00E35A4C"/>
    <w:rsid w:val="00E4448B"/>
    <w:rsid w:val="00E8301E"/>
    <w:rsid w:val="00EA2B6F"/>
    <w:rsid w:val="00EB3F48"/>
    <w:rsid w:val="00EB7AE1"/>
    <w:rsid w:val="00EC3FF8"/>
    <w:rsid w:val="00ED0611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3E51-983B-4037-B001-55CD1BAF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SAL</cp:lastModifiedBy>
  <cp:revision>12</cp:revision>
  <cp:lastPrinted>2023-01-03T08:24:00Z</cp:lastPrinted>
  <dcterms:created xsi:type="dcterms:W3CDTF">2025-04-02T11:39:00Z</dcterms:created>
  <dcterms:modified xsi:type="dcterms:W3CDTF">2025-06-03T10:18:00Z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